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75B75" w14:textId="53387290" w:rsidR="00F135AA" w:rsidRPr="00F24435" w:rsidRDefault="000265EF" w:rsidP="00BE267B">
      <w:pPr>
        <w:rPr>
          <w:rFonts w:asciiTheme="majorHAnsi" w:eastAsiaTheme="majorEastAsia" w:hAnsiTheme="majorHAnsi" w:cstheme="majorBidi"/>
          <w:color w:val="0F4761" w:themeColor="accent1" w:themeShade="BF"/>
          <w:sz w:val="40"/>
          <w:szCs w:val="40"/>
        </w:rPr>
      </w:pPr>
      <w:r w:rsidRPr="000265EF">
        <w:rPr>
          <w:rFonts w:asciiTheme="majorHAnsi" w:eastAsiaTheme="majorEastAsia" w:hAnsiTheme="majorHAnsi" w:cstheme="majorBidi"/>
          <w:color w:val="0F4761" w:themeColor="accent1" w:themeShade="BF"/>
          <w:sz w:val="40"/>
          <w:szCs w:val="40"/>
        </w:rPr>
        <w:t>Näringslivets agenda har blivit politikens – nu avgörs valet av vem som kan leverera</w:t>
      </w:r>
    </w:p>
    <w:p w14:paraId="07E8BBC3" w14:textId="0428BFBF" w:rsidR="00F135AA" w:rsidRPr="00F24435" w:rsidRDefault="00F135AA" w:rsidP="00F24435">
      <w:pPr>
        <w:rPr>
          <w:b/>
          <w:bCs/>
        </w:rPr>
      </w:pPr>
      <w:r w:rsidRPr="00F24435">
        <w:rPr>
          <w:b/>
          <w:bCs/>
        </w:rPr>
        <w:t>Inför riksdagsvalet 2026 har Mellansvenska Handelskammaren frågat toppkandidaterna från riksdagspartierna i Dalarna och Gävleborg hur de vill stärka Mellansveriges attraktions- och konkurrenskraft.</w:t>
      </w:r>
      <w:r w:rsidR="0021166A">
        <w:rPr>
          <w:b/>
          <w:bCs/>
        </w:rPr>
        <w:t xml:space="preserve"> </w:t>
      </w:r>
      <w:r w:rsidRPr="00F24435">
        <w:rPr>
          <w:b/>
          <w:bCs/>
        </w:rPr>
        <w:t xml:space="preserve">Enkätsvaren visar en bred politisk samsyn om vilka utmaningar som behöver lösas för att företag ska kunna investera, växa och skapa jobb. </w:t>
      </w:r>
      <w:r w:rsidR="00F24435" w:rsidRPr="00F24435">
        <w:rPr>
          <w:b/>
          <w:bCs/>
        </w:rPr>
        <w:t>Samtidigt framträder tydliga skillnader i hur partierna vill genomföra de reformer som krävs för att stärka företagens konkurrenskraft och Mellansveriges utveckling.</w:t>
      </w:r>
    </w:p>
    <w:p w14:paraId="4AA29D4C" w14:textId="0667156C" w:rsidR="004864B9" w:rsidRPr="00BE267B" w:rsidRDefault="00BE267B" w:rsidP="004864B9">
      <w:pPr>
        <w:pStyle w:val="Liststycke"/>
        <w:numPr>
          <w:ilvl w:val="0"/>
          <w:numId w:val="7"/>
        </w:numPr>
      </w:pPr>
      <w:r w:rsidRPr="00BE267B">
        <w:rPr>
          <w:i/>
          <w:iCs/>
        </w:rPr>
        <w:t>Det är tydligt att näringslivets perspektiv har fått ett betydligt större genomslag i den politiska diskussionen. Nästa mandatperiod kommer inte att bedömas utifrån vilka problem politiken identifierar, utan utifrån vilka reformer som faktiskt genomförs. Företagen behöver långsiktiga spelregler, snabbare beslut och bättre förutsättningar att investera, rekrytera och växa</w:t>
      </w:r>
      <w:r w:rsidRPr="00D91078">
        <w:rPr>
          <w:i/>
          <w:iCs/>
        </w:rPr>
        <w:t>, säger Roza Güclü Hedin.</w:t>
      </w:r>
    </w:p>
    <w:p w14:paraId="1F109ACE" w14:textId="063D9936" w:rsidR="003C1FC2" w:rsidRPr="003C1FC2" w:rsidRDefault="003C1FC2" w:rsidP="003C1FC2">
      <w:r w:rsidRPr="003C1FC2">
        <w:t xml:space="preserve">Flera av de prioriteringar som Mellansvenska Handelskammaren lyfter i sin reformagenda har också ett brett politiskt stöd. En trygg elförsörjning beskrivs som en grundförutsättning för fortsatt industriell utveckling, </w:t>
      </w:r>
      <w:r w:rsidR="0081325B">
        <w:t xml:space="preserve">likaså </w:t>
      </w:r>
      <w:r w:rsidRPr="003C1FC2">
        <w:t xml:space="preserve">investeringar i transportinfrastruktur pekas ut som avgörande för både företagens konkurrenskraft och regionens attraktivitet. </w:t>
      </w:r>
      <w:r w:rsidR="00620C26">
        <w:t>Återkommande ser politiken även att k</w:t>
      </w:r>
      <w:r w:rsidRPr="003C1FC2">
        <w:t>ompetensförsörjningen som en av näringslivets största utmaningar, tillsammans med behovet av kortare ledtider och mer förutsägbara myndighetsprocesser för att möjliggöra investeringar.</w:t>
      </w:r>
    </w:p>
    <w:p w14:paraId="3D705442" w14:textId="77777777" w:rsidR="00B05537" w:rsidRDefault="00B05537" w:rsidP="00146181">
      <w:pPr>
        <w:rPr>
          <w:b/>
          <w:bCs/>
        </w:rPr>
      </w:pPr>
      <w:r w:rsidRPr="00146181">
        <w:rPr>
          <w:b/>
          <w:bCs/>
        </w:rPr>
        <w:t>Energin förenar – men vägen till mer el skiljer sig åt</w:t>
      </w:r>
      <w:r w:rsidRPr="00895361">
        <w:rPr>
          <w:b/>
          <w:bCs/>
        </w:rPr>
        <w:t xml:space="preserve"> </w:t>
      </w:r>
    </w:p>
    <w:p w14:paraId="50A1303E" w14:textId="195D3648" w:rsidR="00146181" w:rsidRPr="00146181" w:rsidRDefault="00895361" w:rsidP="00146181">
      <w:pPr>
        <w:rPr>
          <w:b/>
          <w:bCs/>
        </w:rPr>
      </w:pPr>
      <w:r w:rsidRPr="00895361">
        <w:t>Trots en bred samsyn om behovet av mer el skiljer sig partierna åt i synen på hur elsystemet ska byggas ut och vilka energislag som ska prioriteras.</w:t>
      </w:r>
      <w:r>
        <w:t xml:space="preserve"> </w:t>
      </w:r>
    </w:p>
    <w:p w14:paraId="52C4A213" w14:textId="27F81484" w:rsidR="00146181" w:rsidRPr="00146181" w:rsidRDefault="00146181" w:rsidP="00146181">
      <w:r w:rsidRPr="00146181">
        <w:t>Samtliga partier ser en trygg och konkurrenskraftig elförsörjning som en förutsättning för näringslivets utveckling och den gröna industriomställningen. Skillnaderna handlar därför inte främst om behovet av mer el, utan om hur den ska produceras, hur snabbt ny kapacitet kan komma på plats och vilken roll staten ska spela.</w:t>
      </w:r>
    </w:p>
    <w:p w14:paraId="5C8A8DCA" w14:textId="77777777" w:rsidR="00146181" w:rsidRPr="00146181" w:rsidRDefault="00146181" w:rsidP="00146181">
      <w:r w:rsidRPr="00146181">
        <w:t>Moderaterna, Kristdemokraterna och Sverigedemokraterna pekar ut ny kärnkraft som en central lösning för att möta industrins växande elbehov. Det innebär ett tydligt fokus på mer planerbar elproduktion och ett elsystem som kan leverera el oberoende av väderförhållanden. Liberalerna delar synen på kärnkraftens betydelse, men betonar samtidigt att den behöver kompletteras med en fortsatt utbyggnad av sol- och vindkraft.</w:t>
      </w:r>
    </w:p>
    <w:p w14:paraId="4A6E64E2" w14:textId="77777777" w:rsidR="00146181" w:rsidRPr="00146181" w:rsidRDefault="00146181" w:rsidP="00146181">
      <w:r w:rsidRPr="00146181">
        <w:t xml:space="preserve">Socialdemokraterna förespråkar en bredare fossilfri energimix där kärnkraft kombineras med en snabbare utbyggnad av annan fossilfri elproduktion. Centerpartiet lägger större vikt vid teknikneutralitet: staten ska skapa förutsättningar för investeringar och </w:t>
      </w:r>
      <w:r w:rsidRPr="00146181">
        <w:lastRenderedPageBreak/>
        <w:t>utbyggnad, men marknaden ska i högre grad avgöra vilka fossilfria energislag som byggs. Skillnaden handlar därmed också om hur styrande staten ska vara i valet av framtidens elproduktion.</w:t>
      </w:r>
    </w:p>
    <w:p w14:paraId="08211E87" w14:textId="77777777" w:rsidR="00146181" w:rsidRPr="00146181" w:rsidRDefault="00146181" w:rsidP="00146181">
      <w:r w:rsidRPr="00146181">
        <w:t>Vänsterpartiet och Miljöpartiet lägger större tyngd på ett energisystem där förnybar elproduktion byggs ut tillsammans med andra delar av elsystemet. Vänsterpartiet prioriterar utbyggda elnät och ökad överföringskapacitet för att mer el ska kunna nå dit efterfrågan finns, medan Miljöpartiet kombinerar en kraftig utbyggnad av framför allt havsbaserad vindkraft med energilagring och energieffektivisering.</w:t>
      </w:r>
    </w:p>
    <w:p w14:paraId="799CCE26" w14:textId="7767C39E" w:rsidR="00146181" w:rsidRPr="00D953E4" w:rsidRDefault="00146181" w:rsidP="00146181">
      <w:r w:rsidRPr="00146181">
        <w:t xml:space="preserve">Samtidigt finns en viktig gemensam nämnare: partierna </w:t>
      </w:r>
      <w:r w:rsidR="005114DC">
        <w:t xml:space="preserve">är överens om </w:t>
      </w:r>
      <w:r w:rsidRPr="00146181">
        <w:t xml:space="preserve">att staten </w:t>
      </w:r>
      <w:r w:rsidR="005114DC">
        <w:t xml:space="preserve">borde </w:t>
      </w:r>
      <w:r w:rsidRPr="00146181">
        <w:t xml:space="preserve">använda ekonomiska styrmedel för att möjliggöra ny elproduktion. Skiljelinjen handlar därmed inte om </w:t>
      </w:r>
      <w:r w:rsidRPr="008B2AA7">
        <w:rPr>
          <w:i/>
          <w:iCs/>
        </w:rPr>
        <w:t>om</w:t>
      </w:r>
      <w:r w:rsidRPr="00146181">
        <w:t xml:space="preserve"> staten ska vara aktiv, utan om </w:t>
      </w:r>
      <w:r w:rsidRPr="00D953E4">
        <w:rPr>
          <w:i/>
          <w:iCs/>
        </w:rPr>
        <w:t>vad</w:t>
      </w:r>
      <w:r w:rsidRPr="00146181">
        <w:rPr>
          <w:b/>
          <w:bCs/>
        </w:rPr>
        <w:t xml:space="preserve"> </w:t>
      </w:r>
      <w:r w:rsidRPr="00D953E4">
        <w:t xml:space="preserve">staten ska investera i, </w:t>
      </w:r>
      <w:r w:rsidRPr="00D953E4">
        <w:rPr>
          <w:i/>
          <w:iCs/>
        </w:rPr>
        <w:t>vilka</w:t>
      </w:r>
      <w:r w:rsidRPr="00D953E4">
        <w:t xml:space="preserve"> styrmedel som ska användas och </w:t>
      </w:r>
      <w:r w:rsidRPr="00E42CAD">
        <w:rPr>
          <w:i/>
          <w:iCs/>
        </w:rPr>
        <w:t>vilken</w:t>
      </w:r>
      <w:r w:rsidRPr="00D953E4">
        <w:t xml:space="preserve"> energimix som ska prioriteras.</w:t>
      </w:r>
    </w:p>
    <w:p w14:paraId="0F9D6EFC" w14:textId="77777777" w:rsidR="00146181" w:rsidRPr="00146181" w:rsidRDefault="00146181" w:rsidP="00146181">
      <w:r w:rsidRPr="00146181">
        <w:t>För företagen innebär vägvalen olika saker. Mer planerbar produktion handlar om långsiktig leveranssäkerhet och tillgång till effekt. En bred fossilfri mix handlar om att kombinera flera produktionsslag för att möta ett snabbt växande elbehov. Utbyggda elnät och överföringskapacitet handlar om att den el som redan produceras också ska kunna nå företag och investeringar där den behövs. Förnybar produktion, lagring och energieffektivisering syftar samtidigt till att snabbare öka tillgången på el och använda den befintliga kapaciteten effektivare.</w:t>
      </w:r>
    </w:p>
    <w:p w14:paraId="760AAF0A" w14:textId="099088D6" w:rsidR="00530ECC" w:rsidRPr="00530ECC" w:rsidRDefault="00530ECC" w:rsidP="00146181">
      <w:pPr>
        <w:rPr>
          <w:b/>
          <w:bCs/>
        </w:rPr>
      </w:pPr>
      <w:r w:rsidRPr="00530ECC">
        <w:rPr>
          <w:b/>
          <w:bCs/>
        </w:rPr>
        <w:t>Kompetensbristen förenar – verktygen skiljer sig åt</w:t>
      </w:r>
    </w:p>
    <w:p w14:paraId="12E9FD1C" w14:textId="77777777" w:rsidR="00530ECC" w:rsidRPr="00530ECC" w:rsidRDefault="00530ECC" w:rsidP="00530ECC">
      <w:r w:rsidRPr="00530ECC">
        <w:t>Kompetensförsörjningen beskrivs av samtliga partier som en av de största utmaningarna för företagen i Mellansverige. Det råder en bred samsyn om behovet av fler yrkesutbildningar, bättre matchning mellan utbildning och arbetsmarknad samt ett närmare samarbete mellan utbildningssystemet och näringslivet. Bakom samsynen finns samtidigt olika syn på vilka verktyg som ska användas.</w:t>
      </w:r>
    </w:p>
    <w:p w14:paraId="359FD2FF" w14:textId="77777777" w:rsidR="00530ECC" w:rsidRPr="00530ECC" w:rsidRDefault="00530ECC" w:rsidP="00530ECC">
      <w:r w:rsidRPr="00530ECC">
        <w:t>Moderaterna, Kristdemokraterna, Liberalerna och Sverigedemokraterna lägger stor vikt vid fler yrkes- och lärlingsutbildningar. I praktiken handlar det om att utbildningssystemet bättre och snabbare ska möta företagens efterfrågan på praktisk och teknisk kompetens, inte minst inom industrin och andra bristyrken. Flera partier vill också stärka kopplingen mellan utbildning och näringsliv för att minska glappet mellan den kompetens som utbildningssystemet erbjuder och den som företagen faktiskt efterfrågar.</w:t>
      </w:r>
    </w:p>
    <w:p w14:paraId="4F6E407A" w14:textId="77777777" w:rsidR="00530ECC" w:rsidRPr="00530ECC" w:rsidRDefault="00530ECC" w:rsidP="00530ECC">
      <w:r w:rsidRPr="00530ECC">
        <w:t xml:space="preserve">Ett annat reformspår handlar om att bättre ta tillvara den kompetens som redan finns. Centerpartiet, Vänsterpartiet och Miljöpartiet betonar omställning, kompetensutveckling och livslångt lärande. Kompetensbristen ska alltså inte bara mötas genom att utbilda unga på väg in på arbetsmarknaden, utan också genom att göra det lättare för yrkesverksamma att vidareutbilda sig eller byta yrke. Vänsterpartiet och </w:t>
      </w:r>
      <w:r w:rsidRPr="00530ECC">
        <w:lastRenderedPageBreak/>
        <w:t>Miljöpartiet lägger dessutom större vikt vid arbetsmarknadsutbildningar och Arbetsförmedlingens roll för att utbilda och matcha arbetssökande mot bristyrken.</w:t>
      </w:r>
    </w:p>
    <w:p w14:paraId="53AC58DE" w14:textId="77777777" w:rsidR="00530ECC" w:rsidRPr="00530ECC" w:rsidRDefault="00530ECC" w:rsidP="00530ECC">
      <w:r w:rsidRPr="00530ECC">
        <w:t>Socialdemokraterna lyfter snabbare och mer flexibla utbildningar samt långsiktig finansiering av utbildningar inom bristyrken. Det innebär i praktiken att kommuner och utbildningsanordnare ska få bättre förutsättningar att starta och behålla utbildningar där företagens rekryteringsbehov är stora. Kristdemokraterna vill samtidigt använda skatteincitament för att göra det mer attraktivt för företagen själva att investera i medarbetarnas kompetensutveckling.</w:t>
      </w:r>
    </w:p>
    <w:p w14:paraId="15DA209B" w14:textId="150B1413" w:rsidR="00530ECC" w:rsidRPr="00530ECC" w:rsidRDefault="00530ECC" w:rsidP="00530ECC">
      <w:r w:rsidRPr="00530ECC">
        <w:t xml:space="preserve">Den tydligaste skiljelinjen gäller internationell rekrytering. Liberalerna, Centerpartiet, Kristdemokraterna, Miljöpartiet och Vänsterpartiet ser internationell spetskompetens som ett tydligt komplement när företagen inte hittar rätt kompetens i </w:t>
      </w:r>
      <w:r w:rsidR="007E37FF">
        <w:t xml:space="preserve">här </w:t>
      </w:r>
      <w:r w:rsidRPr="00530ECC">
        <w:t>och vill underlätta sådan rekrytering. Socialdemokraterna vill i högre grad koppla arbetskraftsinvandringen till konstaterade behov på arbetsmarknaden genom arbetsmarknadsprövning. Sverigedemokraterna lägger i stället tyngdpunkten på att bättre använda den arbetskraft som redan finns genom utbildning, matchning och ett högre arbetskraftsdeltagande. Även Moderaterna betonar arbetslinjen, men kombinerar den med reformer för att stärka företagens kompetensförsörjning.</w:t>
      </w:r>
    </w:p>
    <w:p w14:paraId="573CA2B2" w14:textId="2014CD22" w:rsidR="0045231E" w:rsidRPr="00784A6C" w:rsidRDefault="00530ECC" w:rsidP="0045231E">
      <w:r w:rsidRPr="00784A6C">
        <w:t>Skillnaderna handlar därmed inte om huruvida kompetensbristen behöver lösas, utan om var den nya kompetensen ska komma ifrån: genom utbildning av fler, genom omställning och bättre matchning av den arbetskraft som redan finns eller genom internationell rekrytering. För företagen är alla tre perspektiven relevanta – men de kan ge effekt på olika lång sikt.</w:t>
      </w:r>
    </w:p>
    <w:p w14:paraId="5BB8F00F" w14:textId="77777777" w:rsidR="00DF1125" w:rsidRDefault="00DF1125" w:rsidP="00F614F6">
      <w:r w:rsidRPr="00DF1125">
        <w:rPr>
          <w:b/>
          <w:bCs/>
        </w:rPr>
        <w:t>Infrastrukturen förenar – prioriteringarna skiljer sig åt</w:t>
      </w:r>
      <w:r w:rsidR="003C1FC2" w:rsidRPr="003C1FC2">
        <w:t xml:space="preserve"> </w:t>
      </w:r>
    </w:p>
    <w:p w14:paraId="7042C494" w14:textId="2E4D04AB" w:rsidR="00F614F6" w:rsidRPr="00F614F6" w:rsidRDefault="00F614F6" w:rsidP="00F614F6">
      <w:r w:rsidRPr="00F614F6">
        <w:t>Samtliga partier pekar på behovet av ökad kapacitet, ett mer tillförlitligt transportsystem och fortsatt underhåll av befintlig infrastruktur för att stärka företagens transporter och regionförstoringen.</w:t>
      </w:r>
    </w:p>
    <w:p w14:paraId="4C7C577A" w14:textId="77777777" w:rsidR="00F614F6" w:rsidRPr="00F614F6" w:rsidRDefault="00F614F6" w:rsidP="00F614F6">
      <w:r w:rsidRPr="00F614F6">
        <w:t>Skillnaderna handlar framför allt om vilka investeringar som prioriteras. Moderaterna, Kristdemokraterna och Sverigedemokraterna betonar robust infrastruktur för industri, godsflöden och pendling, med fokus på vägunderhåll, kapacitetshöjningar och bättre förbindelser mellan Mellansverige och Mälardalen. Socialdemokraterna, Vänsterpartiet och Miljöpartiet prioriterar långsiktiga investeringar i järnvägskapacitet och hållbara transportsystem, medan Centerpartiet lyfter satsningar som stärker landsbygdens tillgänglighet och företagens transporter.</w:t>
      </w:r>
    </w:p>
    <w:p w14:paraId="0AFC556B" w14:textId="77777777" w:rsidR="00C954EF" w:rsidRPr="00C954EF" w:rsidRDefault="00C954EF" w:rsidP="00C954EF">
      <w:r w:rsidRPr="00C954EF">
        <w:t xml:space="preserve">För företagen fyller investeringarna flera funktioner samtidigt. Ökad kapacitet och bättre underhåll stärker möjligheten att få varor till kunder och insatsvaror till industrin. Bättre pendlingsmöjligheter vidgar arbetsmarknaden och gör det möjligt för företag att rekrytera från ett större geografiskt område. Starkare förbindelser med Mälardalen och </w:t>
      </w:r>
      <w:r w:rsidRPr="00C954EF">
        <w:lastRenderedPageBreak/>
        <w:t>andra marknader förbättrar samtidigt Mellansveriges tillgänglighet för både kompetens och investeringar.</w:t>
      </w:r>
    </w:p>
    <w:p w14:paraId="0D65A4D8" w14:textId="1A2DE368" w:rsidR="00C954EF" w:rsidRPr="00C954EF" w:rsidRDefault="00C954EF" w:rsidP="00C954EF">
      <w:r w:rsidRPr="00C954EF">
        <w:t xml:space="preserve">I flera av svaren får infrastrukturen dessutom en tydlig säkerhetspolitisk dimension. Vägar, järnvägar och andra transportnoder ska inte bara fungera för näringslivet i vardagen, utan också bidra till </w:t>
      </w:r>
      <w:r w:rsidR="001A5513">
        <w:t>vår</w:t>
      </w:r>
      <w:r w:rsidRPr="00C954EF">
        <w:t xml:space="preserve"> försörjningsförmåga, beredskap och totalförsvar.</w:t>
      </w:r>
    </w:p>
    <w:p w14:paraId="0F71A413" w14:textId="04F4B6AA" w:rsidR="00C954EF" w:rsidRPr="00C954EF" w:rsidRDefault="00C954EF" w:rsidP="00C954EF">
      <w:r w:rsidRPr="00C954EF">
        <w:t>Den politiska skiljelinjen handlar därmed framför allt om var investeringarna ska göras och vad som ska prioriteras först</w:t>
      </w:r>
      <w:r w:rsidR="007F7191">
        <w:t xml:space="preserve"> - </w:t>
      </w:r>
      <w:r w:rsidRPr="00C954EF">
        <w:t>underhåll eller ny kapacitet, väg eller järnväg, de stora gods- och pendlingsstråken eller tillgängligheten i hela regionen. Men partierna delar i hög grad synen på själva målet: ett transportsystem som gör det möjligt för människor och varor att röra sig snabbare, mer tillförlitligt och med större kapacitet.</w:t>
      </w:r>
    </w:p>
    <w:p w14:paraId="4615A377" w14:textId="77777777" w:rsidR="005A4293" w:rsidRPr="005A4293" w:rsidRDefault="005A4293" w:rsidP="005A4293">
      <w:pPr>
        <w:rPr>
          <w:b/>
          <w:bCs/>
        </w:rPr>
      </w:pPr>
      <w:r w:rsidRPr="005A4293">
        <w:rPr>
          <w:b/>
          <w:bCs/>
        </w:rPr>
        <w:t>Regelförenkling förenar – men synen på hur långt politiken ska gå skiljer sig åt</w:t>
      </w:r>
    </w:p>
    <w:p w14:paraId="472CF069" w14:textId="5EB0BA57" w:rsidR="005A4293" w:rsidRPr="005A4293" w:rsidRDefault="005A4293" w:rsidP="005A4293">
      <w:r w:rsidRPr="005A4293">
        <w:t>Nästan samtliga partier beskriver långa handläggningstider och komplicerade regelverk som ett hinder för investeringar och företagstillväxt. Det finns därmed en bred samsyn om att företagens kontakter med myndigheter behöver bli snabbare och mer förutsägbara. Skillnaderna handlar framför allt om hur detta ska åstadkommas</w:t>
      </w:r>
      <w:r w:rsidR="00096B93">
        <w:t>. G</w:t>
      </w:r>
      <w:r w:rsidRPr="005A4293">
        <w:t>enom färre regler och tydligare tidsgränser eller genom effektivare myndighetsprocesser och bättre samordning</w:t>
      </w:r>
      <w:r w:rsidR="00096B93">
        <w:t>?</w:t>
      </w:r>
    </w:p>
    <w:p w14:paraId="220FC05E" w14:textId="77777777" w:rsidR="005A4293" w:rsidRPr="005A4293" w:rsidRDefault="005A4293" w:rsidP="005A4293">
      <w:r w:rsidRPr="005A4293">
        <w:t>Moderaterna, Kristdemokraterna, Sverigedemokraterna och Centerpartiet lägger större vikt vid att minska själva regelbördan. Kortare tillståndsprocesser, tydligare tidsgränser för myndigheternas handläggning och mindre administration ska göra det enklare för företag att investera och expandera. Flera vill också motverka överimplementering av EU-regler. I praktiken handlar det om att minska både tiden och resurserna som företag behöver lägga på myndighetskontakter och tillstånd.</w:t>
      </w:r>
    </w:p>
    <w:p w14:paraId="51538FEB" w14:textId="77777777" w:rsidR="005A4293" w:rsidRPr="005A4293" w:rsidRDefault="005A4293" w:rsidP="005A4293">
      <w:r w:rsidRPr="005A4293">
        <w:t>Liberalerna lägger stor vikt vid att minska den offentliga byråkratin och stärka myndigheternas ansvar gentemot företag. Perspektivet är att företag inte bara behöver färre hinder, utan också en offentlig förvaltning som levererar beslut och service inom rimlig tid.</w:t>
      </w:r>
    </w:p>
    <w:p w14:paraId="0DC505F0" w14:textId="77777777" w:rsidR="005A4293" w:rsidRPr="005A4293" w:rsidRDefault="005A4293" w:rsidP="005A4293">
      <w:r w:rsidRPr="005A4293">
        <w:t>Socialdemokraterna, Vänsterpartiet och Miljöpartiet betonar i högre grad effektivare myndighetsprocesser, bättre samordning och digitalisering. Här ligger tyngdpunkten mindre på att avskaffa regler och mer på att göra systemet enklare och snabbare att navigera, samtidigt som rättssäkerhet, kontroll och andra samhällsintressen värnas. Socialdemokraterna betonar särskilt att förenklingar inte får skapa större utrymme för fusk och oseriösa aktörer.</w:t>
      </w:r>
    </w:p>
    <w:p w14:paraId="5A817A50" w14:textId="77777777" w:rsidR="005A4293" w:rsidRPr="005A4293" w:rsidRDefault="005A4293" w:rsidP="005A4293">
      <w:r w:rsidRPr="005A4293">
        <w:t xml:space="preserve">För företagen kan de olika reformspåren ge effekt på olika sätt. Färre regler och mindre administration kan sänka företagens kostnader och frigöra tid, medan snabbare handläggning och bättre myndighetssamordning kan korta tiden från investeringsbeslut </w:t>
      </w:r>
      <w:r w:rsidRPr="005A4293">
        <w:lastRenderedPageBreak/>
        <w:t>till genomförande. Mer förutsägbara processer minskar samtidigt osäkerheten kring större investeringar.</w:t>
      </w:r>
    </w:p>
    <w:p w14:paraId="444FFE3D" w14:textId="589D061E" w:rsidR="003D750A" w:rsidRDefault="003D750A" w:rsidP="00BC2774">
      <w:pPr>
        <w:rPr>
          <w:b/>
          <w:bCs/>
        </w:rPr>
      </w:pPr>
      <w:r w:rsidRPr="003D750A">
        <w:rPr>
          <w:b/>
          <w:bCs/>
        </w:rPr>
        <w:t>Innovation riskerar att hamna i skymundan</w:t>
      </w:r>
    </w:p>
    <w:p w14:paraId="1C38B1EE" w14:textId="77777777" w:rsidR="00D91078" w:rsidRPr="00D91078" w:rsidRDefault="00D91078" w:rsidP="00D91078">
      <w:r w:rsidRPr="00D91078">
        <w:t>En tydlig iakttagelse är att innovation, forskning och kommersialisering får betydligt mindre utrymme i partiernas svar än energi, kompetens och infrastruktur. Trots att konkurrenskraft och grön omställning är genomgående teman är det få som utvecklar konkreta förslag för hur Mellansverige ska stärka sin innovationsförmåga, attrahera forsknings- och utvecklingsinvesteringar eller omsätta forskning och ny teknik i företag, produkter och affärer.</w:t>
      </w:r>
    </w:p>
    <w:p w14:paraId="460EBC22" w14:textId="77777777" w:rsidR="00D91078" w:rsidRPr="00D91078" w:rsidRDefault="00D91078" w:rsidP="00D91078">
      <w:r w:rsidRPr="00D91078">
        <w:t>För en region med stark exportindustri och stora industriinvesteringar är det en viktig slutsats. El, kompetens, fungerande transporter och effektiva tillståndsprocesser är avgörande för att undanröja dagens tillväxthinder. Men långsiktig konkurrenskraft kräver också förmåga att utveckla och kommersialisera morgondagens teknik och attrahera nya investeringar.</w:t>
      </w:r>
    </w:p>
    <w:p w14:paraId="3E543D2E" w14:textId="77777777" w:rsidR="00D91078" w:rsidRPr="00D91078" w:rsidRDefault="00D91078" w:rsidP="00D91078">
      <w:r w:rsidRPr="00D91078">
        <w:t>Här synliggör enkäten ett glapp. Partierna har många konkreta förslag för att förbättra företagens grundläggande förutsättningar, men betydligt färre för hur nästa generations företag, tekniker och affärer ska växa fram. Det pekar på behovet av en högre politisk ambitionsnivå för forskning, innovation och kommersialisering under nästa mandatperiod.</w:t>
      </w:r>
    </w:p>
    <w:p w14:paraId="40BBE12E" w14:textId="41ADFDE4" w:rsidR="00D91078" w:rsidRDefault="00D91078" w:rsidP="00D91078">
      <w:pPr>
        <w:pStyle w:val="Liststycke"/>
        <w:numPr>
          <w:ilvl w:val="0"/>
          <w:numId w:val="7"/>
        </w:numPr>
        <w:rPr>
          <w:i/>
          <w:iCs/>
        </w:rPr>
      </w:pPr>
      <w:r w:rsidRPr="00D91078">
        <w:rPr>
          <w:i/>
          <w:iCs/>
        </w:rPr>
        <w:t>Grundförutsättningarna är avgörande, men vi kan inte bara lösa dagens flaskhalsar. Sveriges långsiktiga konkurrenskraft avgörs också av vår förmåga att utveckla ny teknik, attrahera forsknings- och utvecklingsinvesteringar och omsätta innovationer i växande företag och nya jobb. Där behöver den politiska ambitionsnivån höjas, säger Roza Güclü Hedin.</w:t>
      </w:r>
    </w:p>
    <w:p w14:paraId="030B448D" w14:textId="77777777" w:rsidR="00A65B98" w:rsidRDefault="00A65B98" w:rsidP="00A65B98">
      <w:pPr>
        <w:rPr>
          <w:i/>
          <w:iCs/>
        </w:rPr>
      </w:pPr>
    </w:p>
    <w:p w14:paraId="3AFF78BC" w14:textId="77777777" w:rsidR="00A65B98" w:rsidRDefault="00A65B98" w:rsidP="00A65B98">
      <w:pPr>
        <w:rPr>
          <w:i/>
          <w:iCs/>
        </w:rPr>
      </w:pPr>
    </w:p>
    <w:p w14:paraId="04A3268E" w14:textId="77777777" w:rsidR="00A65B98" w:rsidRDefault="00A65B98" w:rsidP="00A65B98">
      <w:pPr>
        <w:rPr>
          <w:i/>
          <w:iCs/>
        </w:rPr>
      </w:pPr>
    </w:p>
    <w:p w14:paraId="753760CE" w14:textId="77777777" w:rsidR="00A65B98" w:rsidRDefault="00A65B98" w:rsidP="00A65B98">
      <w:pPr>
        <w:rPr>
          <w:i/>
          <w:iCs/>
        </w:rPr>
      </w:pPr>
    </w:p>
    <w:p w14:paraId="0772CB50" w14:textId="77777777" w:rsidR="00A65B98" w:rsidRDefault="00A65B98" w:rsidP="00A65B98">
      <w:pPr>
        <w:rPr>
          <w:i/>
          <w:iCs/>
        </w:rPr>
      </w:pPr>
    </w:p>
    <w:p w14:paraId="29CCC33B" w14:textId="77777777" w:rsidR="00A65B98" w:rsidRDefault="00A65B98" w:rsidP="00A65B98">
      <w:pPr>
        <w:rPr>
          <w:i/>
          <w:iCs/>
        </w:rPr>
      </w:pPr>
    </w:p>
    <w:p w14:paraId="22DB6F8C" w14:textId="77777777" w:rsidR="00A65B98" w:rsidRDefault="00A65B98" w:rsidP="00A65B98">
      <w:pPr>
        <w:rPr>
          <w:i/>
          <w:iCs/>
        </w:rPr>
      </w:pPr>
    </w:p>
    <w:p w14:paraId="28135EA5" w14:textId="77777777" w:rsidR="00A65B98" w:rsidRDefault="00A65B98" w:rsidP="00A65B98">
      <w:pPr>
        <w:rPr>
          <w:i/>
          <w:iCs/>
        </w:rPr>
      </w:pPr>
    </w:p>
    <w:p w14:paraId="7124207D" w14:textId="77777777" w:rsidR="00A65B98" w:rsidRPr="00A65B98" w:rsidRDefault="00A65B98" w:rsidP="00A65B98">
      <w:pPr>
        <w:rPr>
          <w:i/>
          <w:iCs/>
        </w:rPr>
      </w:pPr>
    </w:p>
    <w:p w14:paraId="02BA88E4" w14:textId="77777777" w:rsidR="00D91078" w:rsidRPr="00D91078" w:rsidRDefault="00D91078" w:rsidP="00D91078">
      <w:pPr>
        <w:rPr>
          <w:b/>
          <w:bCs/>
        </w:rPr>
      </w:pPr>
      <w:r w:rsidRPr="00D91078">
        <w:rPr>
          <w:b/>
          <w:bCs/>
        </w:rPr>
        <w:lastRenderedPageBreak/>
        <w:t>Sammantaget visar enkäten att flera av de reformer som näringslivet länge har efterfrågat har ett brett politiskt stöd. Det höjer också förväntningarna inför nästa mandatperiod. När problembilden i så stor utsträckning delas blir den avgörande frågan inte vad politiken vill åstadkomma, utan vad som faktiskt genomförs.</w:t>
      </w:r>
    </w:p>
    <w:p w14:paraId="3777F4D8" w14:textId="1B28C7D3" w:rsidR="00ED2CD3" w:rsidRPr="00ED2CD3" w:rsidRDefault="00ED2CD3" w:rsidP="00E72A01">
      <w:pPr>
        <w:rPr>
          <w:b/>
          <w:bCs/>
        </w:rPr>
      </w:pPr>
      <w:r w:rsidRPr="00ED2CD3">
        <w:rPr>
          <w:b/>
          <w:bCs/>
        </w:rPr>
        <w:t>Sammanfattning – Vad visar enkäten?</w:t>
      </w:r>
    </w:p>
    <w:p w14:paraId="24601332" w14:textId="0AE4B059" w:rsidR="00ED2CD3" w:rsidRPr="00ED2CD3" w:rsidRDefault="00ED2CD3" w:rsidP="00ED2CD3">
      <w:pPr>
        <w:numPr>
          <w:ilvl w:val="0"/>
          <w:numId w:val="8"/>
        </w:numPr>
      </w:pPr>
      <w:r w:rsidRPr="00ED2CD3">
        <w:t>Näringslivets agenda har blivit politikens. Samtliga partier lyfter energiförsörjning, transportinfrastruktur, kompetensförsörjning och enklare villkor för företag som avgörande för Mellansveriges</w:t>
      </w:r>
      <w:r>
        <w:t xml:space="preserve"> och Sveriges</w:t>
      </w:r>
      <w:r w:rsidRPr="00ED2CD3">
        <w:t xml:space="preserve"> konkurrenskraft.</w:t>
      </w:r>
    </w:p>
    <w:p w14:paraId="14CD3544" w14:textId="77777777" w:rsidR="00ED2CD3" w:rsidRPr="00ED2CD3" w:rsidRDefault="00ED2CD3" w:rsidP="00ED2CD3">
      <w:pPr>
        <w:numPr>
          <w:ilvl w:val="0"/>
          <w:numId w:val="8"/>
        </w:numPr>
      </w:pPr>
      <w:r w:rsidRPr="00ED2CD3">
        <w:t>Energin är den tydligaste skiljelinjen. Partierna är överens om att elförsörjningen behöver stärkas och att staten har en viktig roll. Skillnaderna handlar om vilka energislag som ska prioriteras, vilka styrmedel som ska användas och hur utbyggnaden ska genomföras.</w:t>
      </w:r>
    </w:p>
    <w:p w14:paraId="1F812BDA" w14:textId="77777777" w:rsidR="00ED2CD3" w:rsidRPr="00ED2CD3" w:rsidRDefault="00ED2CD3" w:rsidP="00ED2CD3">
      <w:pPr>
        <w:numPr>
          <w:ilvl w:val="0"/>
          <w:numId w:val="8"/>
        </w:numPr>
      </w:pPr>
      <w:r w:rsidRPr="00ED2CD3">
        <w:t>Stor samsyn om kompetens – olika vägar dit. Samtliga partier ser kompetensbristen som ett av näringslivets största tillväxthinder och vill stärka kopplingen mellan utbildning och arbetsmarknad. Den tydligaste skiljelinjen handlar om vilken roll arbetskraftsinvandringen ska spela för att möta företagens kompetensbehov.</w:t>
      </w:r>
    </w:p>
    <w:p w14:paraId="397BFBE0" w14:textId="77777777" w:rsidR="00ED2CD3" w:rsidRPr="00ED2CD3" w:rsidRDefault="00ED2CD3" w:rsidP="00ED2CD3">
      <w:pPr>
        <w:numPr>
          <w:ilvl w:val="0"/>
          <w:numId w:val="8"/>
        </w:numPr>
      </w:pPr>
      <w:r w:rsidRPr="00ED2CD3">
        <w:t>Infrastruktur förenar. Det råder bred samsyn om behovet av ökad kapacitet, bättre underhåll och ett mer tillförlitligt transportsystem. Skillnaderna handlar främst om vilka investeringar som prioriteras, inte om behovet av en modern och kapacitetsstark infrastruktur.</w:t>
      </w:r>
    </w:p>
    <w:p w14:paraId="647A8442" w14:textId="77777777" w:rsidR="00ED2CD3" w:rsidRPr="00ED2CD3" w:rsidRDefault="00ED2CD3" w:rsidP="00ED2CD3">
      <w:pPr>
        <w:numPr>
          <w:ilvl w:val="0"/>
          <w:numId w:val="8"/>
        </w:numPr>
      </w:pPr>
      <w:r w:rsidRPr="00ED2CD3">
        <w:t>Mellansverige ses som en strategisk tillväxt- och beredskapsregion. Dalarna och Gävleborg beskrivs av flera partier som viktiga för Sveriges export, industri, klimatomställning och totalförsvar. Investeringar i regionen motiveras därför i allt högre grad utifrån nationell konkurrenskraft och motståndskraft.</w:t>
      </w:r>
    </w:p>
    <w:p w14:paraId="4B30C78B" w14:textId="77777777" w:rsidR="00ED2CD3" w:rsidRPr="00ED2CD3" w:rsidRDefault="00ED2CD3" w:rsidP="00ED2CD3">
      <w:pPr>
        <w:numPr>
          <w:ilvl w:val="0"/>
          <w:numId w:val="8"/>
        </w:numPr>
      </w:pPr>
      <w:r w:rsidRPr="00ED2CD3">
        <w:t>Regelförenkling har ett bredare politiskt stöd än tidigare. Nästan samtliga partier vill se snabbare och mer förutsägbara tillståndsprocesser. Skiljelinjerna handlar främst om hur långt regelförenklingarna ska gå och hur de ska balanseras mot rättssäkerhet, miljöhänsyn och andra samhällsintressen.</w:t>
      </w:r>
    </w:p>
    <w:p w14:paraId="29640B18" w14:textId="77777777" w:rsidR="00ED2CD3" w:rsidRPr="00ED2CD3" w:rsidRDefault="00ED2CD3" w:rsidP="00ED2CD3">
      <w:pPr>
        <w:numPr>
          <w:ilvl w:val="0"/>
          <w:numId w:val="8"/>
        </w:numPr>
      </w:pPr>
      <w:r w:rsidRPr="00ED2CD3">
        <w:t>Innovation riskerar att hamna i skymundan. Trots att konkurrenskraft är ett genomgående tema utvecklar få partier hur forskning, innovation och kommersialisering ska stärkas. För en region med stark exportindustri och stora industriinvesteringar är det ett tydligt utvecklingsområde.</w:t>
      </w:r>
    </w:p>
    <w:p w14:paraId="7E0A6B43" w14:textId="77777777" w:rsidR="00ED2CD3" w:rsidRPr="00ED2CD3" w:rsidRDefault="00ED2CD3" w:rsidP="00ED2CD3">
      <w:pPr>
        <w:rPr>
          <w:b/>
          <w:bCs/>
        </w:rPr>
      </w:pPr>
      <w:r w:rsidRPr="00ED2CD3">
        <w:rPr>
          <w:b/>
          <w:bCs/>
        </w:rPr>
        <w:t>Fakta om enkäten</w:t>
      </w:r>
    </w:p>
    <w:p w14:paraId="70C1D77B" w14:textId="77777777" w:rsidR="00ED2CD3" w:rsidRPr="00ED2CD3" w:rsidRDefault="00ED2CD3" w:rsidP="00ED2CD3">
      <w:pPr>
        <w:numPr>
          <w:ilvl w:val="0"/>
          <w:numId w:val="9"/>
        </w:numPr>
      </w:pPr>
      <w:r w:rsidRPr="00ED2CD3">
        <w:t>Enkäten skickades till förstanamnen på riksdagslistorna i Dalarna och Gävleborg inför riksdagsvalet 2026.</w:t>
      </w:r>
    </w:p>
    <w:p w14:paraId="57748A7C" w14:textId="77777777" w:rsidR="00ED2CD3" w:rsidRPr="00ED2CD3" w:rsidRDefault="00ED2CD3" w:rsidP="00ED2CD3">
      <w:pPr>
        <w:numPr>
          <w:ilvl w:val="0"/>
          <w:numId w:val="9"/>
        </w:numPr>
      </w:pPr>
      <w:r w:rsidRPr="00ED2CD3">
        <w:lastRenderedPageBreak/>
        <w:t>Frågorna omfattade energi, infrastruktur, kompetensförsörjning, företagsklimat, innovation och beredskap.</w:t>
      </w:r>
    </w:p>
    <w:p w14:paraId="2CF19A2E" w14:textId="77777777" w:rsidR="00ED2CD3" w:rsidRPr="00ED2CD3" w:rsidRDefault="00ED2CD3" w:rsidP="00ED2CD3">
      <w:pPr>
        <w:numPr>
          <w:ilvl w:val="0"/>
          <w:numId w:val="9"/>
        </w:numPr>
      </w:pPr>
      <w:r w:rsidRPr="00ED2CD3">
        <w:t>Samtliga riksdagspartier erbjöds möjlighet att besvara enkäten.</w:t>
      </w:r>
    </w:p>
    <w:p w14:paraId="4BB4961A" w14:textId="77777777" w:rsidR="00ED2CD3" w:rsidRPr="00ED2CD3" w:rsidRDefault="00ED2CD3" w:rsidP="00ED2CD3">
      <w:pPr>
        <w:numPr>
          <w:ilvl w:val="0"/>
          <w:numId w:val="9"/>
        </w:numPr>
      </w:pPr>
      <w:r w:rsidRPr="00ED2CD3">
        <w:t>Analysen bygger på de svar som inkommit till Mellansvenska Handelskammaren.</w:t>
      </w:r>
    </w:p>
    <w:p w14:paraId="69EF308B" w14:textId="77777777" w:rsidR="00ED2CD3" w:rsidRPr="00ED2CD3" w:rsidRDefault="00ED2CD3" w:rsidP="00ED2CD3">
      <w:pPr>
        <w:numPr>
          <w:ilvl w:val="0"/>
          <w:numId w:val="9"/>
        </w:numPr>
      </w:pPr>
      <w:r w:rsidRPr="00ED2CD3">
        <w:t>Svar inkom från: Gävleborg – Liberalerna, Centerpartiet, Vänsterpartiet, Miljöpartiet, Socialdemokraterna och Kristdemokraterna. Dalarna – Sverigedemokraterna, Moderaterna, Vänsterpartiet, Kristdemokraterna och Socialdemokraterna.</w:t>
      </w:r>
    </w:p>
    <w:p w14:paraId="1AB5B917" w14:textId="77777777" w:rsidR="004E2E39" w:rsidRDefault="004E2E39"/>
    <w:sectPr w:rsidR="004E2E3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0074" w14:textId="77777777" w:rsidR="00020D0B" w:rsidRDefault="00020D0B" w:rsidP="003C1FC2">
      <w:pPr>
        <w:spacing w:after="0" w:line="240" w:lineRule="auto"/>
      </w:pPr>
      <w:r>
        <w:separator/>
      </w:r>
    </w:p>
  </w:endnote>
  <w:endnote w:type="continuationSeparator" w:id="0">
    <w:p w14:paraId="4CA69EA2" w14:textId="77777777" w:rsidR="00020D0B" w:rsidRDefault="00020D0B" w:rsidP="003C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1B0A" w14:textId="77777777" w:rsidR="00020D0B" w:rsidRDefault="00020D0B" w:rsidP="003C1FC2">
      <w:pPr>
        <w:spacing w:after="0" w:line="240" w:lineRule="auto"/>
      </w:pPr>
      <w:r>
        <w:separator/>
      </w:r>
    </w:p>
  </w:footnote>
  <w:footnote w:type="continuationSeparator" w:id="0">
    <w:p w14:paraId="205766C6" w14:textId="77777777" w:rsidR="00020D0B" w:rsidRDefault="00020D0B" w:rsidP="003C1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30CE" w14:textId="7B4C8757" w:rsidR="003C1FC2" w:rsidRDefault="003C1FC2">
    <w:pPr>
      <w:pStyle w:val="Sidhuvud"/>
    </w:pPr>
    <w:r>
      <w:t>Analys-PM</w:t>
    </w:r>
    <w:r>
      <w:br/>
      <w:t>Partienkät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1A1"/>
    <w:multiLevelType w:val="hybridMultilevel"/>
    <w:tmpl w:val="DF94E246"/>
    <w:lvl w:ilvl="0" w:tplc="FC4210F4">
      <w:numFmt w:val="bullet"/>
      <w:lvlText w:val="-"/>
      <w:lvlJc w:val="left"/>
      <w:pPr>
        <w:ind w:left="408" w:hanging="360"/>
      </w:pPr>
      <w:rPr>
        <w:rFonts w:ascii="Aptos" w:eastAsiaTheme="minorHAnsi" w:hAnsi="Aptos" w:cstheme="minorBidi" w:hint="default"/>
      </w:rPr>
    </w:lvl>
    <w:lvl w:ilvl="1" w:tplc="041D0003" w:tentative="1">
      <w:start w:val="1"/>
      <w:numFmt w:val="bullet"/>
      <w:lvlText w:val="o"/>
      <w:lvlJc w:val="left"/>
      <w:pPr>
        <w:ind w:left="1128" w:hanging="360"/>
      </w:pPr>
      <w:rPr>
        <w:rFonts w:ascii="Courier New" w:hAnsi="Courier New" w:cs="Courier New" w:hint="default"/>
      </w:rPr>
    </w:lvl>
    <w:lvl w:ilvl="2" w:tplc="041D0005" w:tentative="1">
      <w:start w:val="1"/>
      <w:numFmt w:val="bullet"/>
      <w:lvlText w:val=""/>
      <w:lvlJc w:val="left"/>
      <w:pPr>
        <w:ind w:left="1848" w:hanging="360"/>
      </w:pPr>
      <w:rPr>
        <w:rFonts w:ascii="Wingdings" w:hAnsi="Wingdings" w:hint="default"/>
      </w:rPr>
    </w:lvl>
    <w:lvl w:ilvl="3" w:tplc="041D0001" w:tentative="1">
      <w:start w:val="1"/>
      <w:numFmt w:val="bullet"/>
      <w:lvlText w:val=""/>
      <w:lvlJc w:val="left"/>
      <w:pPr>
        <w:ind w:left="2568" w:hanging="360"/>
      </w:pPr>
      <w:rPr>
        <w:rFonts w:ascii="Symbol" w:hAnsi="Symbol" w:hint="default"/>
      </w:rPr>
    </w:lvl>
    <w:lvl w:ilvl="4" w:tplc="041D0003" w:tentative="1">
      <w:start w:val="1"/>
      <w:numFmt w:val="bullet"/>
      <w:lvlText w:val="o"/>
      <w:lvlJc w:val="left"/>
      <w:pPr>
        <w:ind w:left="3288" w:hanging="360"/>
      </w:pPr>
      <w:rPr>
        <w:rFonts w:ascii="Courier New" w:hAnsi="Courier New" w:cs="Courier New" w:hint="default"/>
      </w:rPr>
    </w:lvl>
    <w:lvl w:ilvl="5" w:tplc="041D0005" w:tentative="1">
      <w:start w:val="1"/>
      <w:numFmt w:val="bullet"/>
      <w:lvlText w:val=""/>
      <w:lvlJc w:val="left"/>
      <w:pPr>
        <w:ind w:left="4008" w:hanging="360"/>
      </w:pPr>
      <w:rPr>
        <w:rFonts w:ascii="Wingdings" w:hAnsi="Wingdings" w:hint="default"/>
      </w:rPr>
    </w:lvl>
    <w:lvl w:ilvl="6" w:tplc="041D0001" w:tentative="1">
      <w:start w:val="1"/>
      <w:numFmt w:val="bullet"/>
      <w:lvlText w:val=""/>
      <w:lvlJc w:val="left"/>
      <w:pPr>
        <w:ind w:left="4728" w:hanging="360"/>
      </w:pPr>
      <w:rPr>
        <w:rFonts w:ascii="Symbol" w:hAnsi="Symbol" w:hint="default"/>
      </w:rPr>
    </w:lvl>
    <w:lvl w:ilvl="7" w:tplc="041D0003" w:tentative="1">
      <w:start w:val="1"/>
      <w:numFmt w:val="bullet"/>
      <w:lvlText w:val="o"/>
      <w:lvlJc w:val="left"/>
      <w:pPr>
        <w:ind w:left="5448" w:hanging="360"/>
      </w:pPr>
      <w:rPr>
        <w:rFonts w:ascii="Courier New" w:hAnsi="Courier New" w:cs="Courier New" w:hint="default"/>
      </w:rPr>
    </w:lvl>
    <w:lvl w:ilvl="8" w:tplc="041D0005" w:tentative="1">
      <w:start w:val="1"/>
      <w:numFmt w:val="bullet"/>
      <w:lvlText w:val=""/>
      <w:lvlJc w:val="left"/>
      <w:pPr>
        <w:ind w:left="6168" w:hanging="360"/>
      </w:pPr>
      <w:rPr>
        <w:rFonts w:ascii="Wingdings" w:hAnsi="Wingdings" w:hint="default"/>
      </w:rPr>
    </w:lvl>
  </w:abstractNum>
  <w:abstractNum w:abstractNumId="1" w15:restartNumberingAfterBreak="0">
    <w:nsid w:val="02147760"/>
    <w:multiLevelType w:val="hybridMultilevel"/>
    <w:tmpl w:val="A32C5ED4"/>
    <w:lvl w:ilvl="0" w:tplc="3F6C698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2505A3"/>
    <w:multiLevelType w:val="multilevel"/>
    <w:tmpl w:val="C5A2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7A1982"/>
    <w:multiLevelType w:val="multilevel"/>
    <w:tmpl w:val="7D70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E6E78"/>
    <w:multiLevelType w:val="multilevel"/>
    <w:tmpl w:val="936E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BC074F"/>
    <w:multiLevelType w:val="multilevel"/>
    <w:tmpl w:val="3886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BE5B5F"/>
    <w:multiLevelType w:val="multilevel"/>
    <w:tmpl w:val="2A9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FC2C72"/>
    <w:multiLevelType w:val="multilevel"/>
    <w:tmpl w:val="8E20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550578"/>
    <w:multiLevelType w:val="multilevel"/>
    <w:tmpl w:val="1DDC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1714729">
    <w:abstractNumId w:val="4"/>
  </w:num>
  <w:num w:numId="2" w16cid:durableId="1041636181">
    <w:abstractNumId w:val="6"/>
  </w:num>
  <w:num w:numId="3" w16cid:durableId="182282709">
    <w:abstractNumId w:val="5"/>
  </w:num>
  <w:num w:numId="4" w16cid:durableId="2143452024">
    <w:abstractNumId w:val="8"/>
  </w:num>
  <w:num w:numId="5" w16cid:durableId="114176261">
    <w:abstractNumId w:val="2"/>
  </w:num>
  <w:num w:numId="6" w16cid:durableId="1767117127">
    <w:abstractNumId w:val="0"/>
  </w:num>
  <w:num w:numId="7" w16cid:durableId="788429232">
    <w:abstractNumId w:val="1"/>
  </w:num>
  <w:num w:numId="8" w16cid:durableId="1277711343">
    <w:abstractNumId w:val="3"/>
  </w:num>
  <w:num w:numId="9" w16cid:durableId="1098865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C2"/>
    <w:rsid w:val="00020D0B"/>
    <w:rsid w:val="000265EF"/>
    <w:rsid w:val="00032583"/>
    <w:rsid w:val="000645B6"/>
    <w:rsid w:val="0007649A"/>
    <w:rsid w:val="0009696A"/>
    <w:rsid w:val="00096B93"/>
    <w:rsid w:val="00106B76"/>
    <w:rsid w:val="00114A96"/>
    <w:rsid w:val="00123AA6"/>
    <w:rsid w:val="00124F9C"/>
    <w:rsid w:val="001263F2"/>
    <w:rsid w:val="00146181"/>
    <w:rsid w:val="00154026"/>
    <w:rsid w:val="001553B1"/>
    <w:rsid w:val="00167D52"/>
    <w:rsid w:val="0017363C"/>
    <w:rsid w:val="00184F59"/>
    <w:rsid w:val="001935F4"/>
    <w:rsid w:val="001A29F3"/>
    <w:rsid w:val="001A5513"/>
    <w:rsid w:val="001B4509"/>
    <w:rsid w:val="001B4A8D"/>
    <w:rsid w:val="001E1695"/>
    <w:rsid w:val="0021166A"/>
    <w:rsid w:val="00250F01"/>
    <w:rsid w:val="002656E5"/>
    <w:rsid w:val="00294A67"/>
    <w:rsid w:val="002C37BB"/>
    <w:rsid w:val="002D2B87"/>
    <w:rsid w:val="002D78FD"/>
    <w:rsid w:val="002F6441"/>
    <w:rsid w:val="0030143D"/>
    <w:rsid w:val="0030665D"/>
    <w:rsid w:val="00322890"/>
    <w:rsid w:val="00384D06"/>
    <w:rsid w:val="003C1FC2"/>
    <w:rsid w:val="003D750A"/>
    <w:rsid w:val="0045231E"/>
    <w:rsid w:val="00457249"/>
    <w:rsid w:val="00462365"/>
    <w:rsid w:val="00471C20"/>
    <w:rsid w:val="004864B9"/>
    <w:rsid w:val="004D065C"/>
    <w:rsid w:val="004D1228"/>
    <w:rsid w:val="004E2E39"/>
    <w:rsid w:val="005114DC"/>
    <w:rsid w:val="00530ECC"/>
    <w:rsid w:val="005364D4"/>
    <w:rsid w:val="005659D3"/>
    <w:rsid w:val="00591028"/>
    <w:rsid w:val="005A41F5"/>
    <w:rsid w:val="005A4293"/>
    <w:rsid w:val="005B2B5B"/>
    <w:rsid w:val="005B78B9"/>
    <w:rsid w:val="005E4EF6"/>
    <w:rsid w:val="00620C26"/>
    <w:rsid w:val="00652A84"/>
    <w:rsid w:val="00671C91"/>
    <w:rsid w:val="006A145D"/>
    <w:rsid w:val="00746FEB"/>
    <w:rsid w:val="00784A6C"/>
    <w:rsid w:val="007C47F4"/>
    <w:rsid w:val="007D6DCB"/>
    <w:rsid w:val="007E37FF"/>
    <w:rsid w:val="007F7191"/>
    <w:rsid w:val="0080243C"/>
    <w:rsid w:val="008100D7"/>
    <w:rsid w:val="0081325B"/>
    <w:rsid w:val="00817F0E"/>
    <w:rsid w:val="00820AB0"/>
    <w:rsid w:val="00841D0D"/>
    <w:rsid w:val="00850D49"/>
    <w:rsid w:val="008906C8"/>
    <w:rsid w:val="00894D91"/>
    <w:rsid w:val="00895361"/>
    <w:rsid w:val="00895C02"/>
    <w:rsid w:val="008B2AA7"/>
    <w:rsid w:val="008C78D3"/>
    <w:rsid w:val="008D186A"/>
    <w:rsid w:val="008D32FC"/>
    <w:rsid w:val="00900850"/>
    <w:rsid w:val="00930F33"/>
    <w:rsid w:val="009943C5"/>
    <w:rsid w:val="009A3DC6"/>
    <w:rsid w:val="009F2408"/>
    <w:rsid w:val="00A301BC"/>
    <w:rsid w:val="00A351B4"/>
    <w:rsid w:val="00A65B7E"/>
    <w:rsid w:val="00A65B98"/>
    <w:rsid w:val="00A917BE"/>
    <w:rsid w:val="00AF18E4"/>
    <w:rsid w:val="00AF3EAC"/>
    <w:rsid w:val="00B01B58"/>
    <w:rsid w:val="00B05537"/>
    <w:rsid w:val="00B0751A"/>
    <w:rsid w:val="00B30B50"/>
    <w:rsid w:val="00B66F20"/>
    <w:rsid w:val="00B963B3"/>
    <w:rsid w:val="00B96CD9"/>
    <w:rsid w:val="00BC2774"/>
    <w:rsid w:val="00BE163E"/>
    <w:rsid w:val="00BE267B"/>
    <w:rsid w:val="00C06043"/>
    <w:rsid w:val="00C2786C"/>
    <w:rsid w:val="00C954EF"/>
    <w:rsid w:val="00D91078"/>
    <w:rsid w:val="00D953E4"/>
    <w:rsid w:val="00DA0767"/>
    <w:rsid w:val="00DB4150"/>
    <w:rsid w:val="00DE281B"/>
    <w:rsid w:val="00DF1125"/>
    <w:rsid w:val="00E42CAD"/>
    <w:rsid w:val="00E72A01"/>
    <w:rsid w:val="00E96C67"/>
    <w:rsid w:val="00ED2619"/>
    <w:rsid w:val="00ED2CD3"/>
    <w:rsid w:val="00F135AA"/>
    <w:rsid w:val="00F24435"/>
    <w:rsid w:val="00F4205A"/>
    <w:rsid w:val="00F4604F"/>
    <w:rsid w:val="00F614F6"/>
    <w:rsid w:val="00F84F2D"/>
    <w:rsid w:val="00FB2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5808"/>
  <w15:chartTrackingRefBased/>
  <w15:docId w15:val="{ADEF7462-9286-4656-B9FA-F8922236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C1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3C1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C1FC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C1FC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C1FC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C1FC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C1FC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C1FC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C1FC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C1FC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3C1FC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C1FC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C1FC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C1FC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C1FC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C1FC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C1FC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C1FC2"/>
    <w:rPr>
      <w:rFonts w:eastAsiaTheme="majorEastAsia" w:cstheme="majorBidi"/>
      <w:color w:val="272727" w:themeColor="text1" w:themeTint="D8"/>
    </w:rPr>
  </w:style>
  <w:style w:type="paragraph" w:styleId="Rubrik">
    <w:name w:val="Title"/>
    <w:basedOn w:val="Normal"/>
    <w:next w:val="Normal"/>
    <w:link w:val="RubrikChar"/>
    <w:uiPriority w:val="10"/>
    <w:qFormat/>
    <w:rsid w:val="003C1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C1FC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C1FC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C1FC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C1FC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C1FC2"/>
    <w:rPr>
      <w:i/>
      <w:iCs/>
      <w:color w:val="404040" w:themeColor="text1" w:themeTint="BF"/>
    </w:rPr>
  </w:style>
  <w:style w:type="paragraph" w:styleId="Liststycke">
    <w:name w:val="List Paragraph"/>
    <w:basedOn w:val="Normal"/>
    <w:uiPriority w:val="34"/>
    <w:qFormat/>
    <w:rsid w:val="003C1FC2"/>
    <w:pPr>
      <w:ind w:left="720"/>
      <w:contextualSpacing/>
    </w:pPr>
  </w:style>
  <w:style w:type="character" w:styleId="Starkbetoning">
    <w:name w:val="Intense Emphasis"/>
    <w:basedOn w:val="Standardstycketeckensnitt"/>
    <w:uiPriority w:val="21"/>
    <w:qFormat/>
    <w:rsid w:val="003C1FC2"/>
    <w:rPr>
      <w:i/>
      <w:iCs/>
      <w:color w:val="0F4761" w:themeColor="accent1" w:themeShade="BF"/>
    </w:rPr>
  </w:style>
  <w:style w:type="paragraph" w:styleId="Starktcitat">
    <w:name w:val="Intense Quote"/>
    <w:basedOn w:val="Normal"/>
    <w:next w:val="Normal"/>
    <w:link w:val="StarktcitatChar"/>
    <w:uiPriority w:val="30"/>
    <w:qFormat/>
    <w:rsid w:val="003C1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C1FC2"/>
    <w:rPr>
      <w:i/>
      <w:iCs/>
      <w:color w:val="0F4761" w:themeColor="accent1" w:themeShade="BF"/>
    </w:rPr>
  </w:style>
  <w:style w:type="character" w:styleId="Starkreferens">
    <w:name w:val="Intense Reference"/>
    <w:basedOn w:val="Standardstycketeckensnitt"/>
    <w:uiPriority w:val="32"/>
    <w:qFormat/>
    <w:rsid w:val="003C1FC2"/>
    <w:rPr>
      <w:b/>
      <w:bCs/>
      <w:smallCaps/>
      <w:color w:val="0F4761" w:themeColor="accent1" w:themeShade="BF"/>
      <w:spacing w:val="5"/>
    </w:rPr>
  </w:style>
  <w:style w:type="paragraph" w:styleId="Sidhuvud">
    <w:name w:val="header"/>
    <w:basedOn w:val="Normal"/>
    <w:link w:val="SidhuvudChar"/>
    <w:uiPriority w:val="99"/>
    <w:unhideWhenUsed/>
    <w:rsid w:val="003C1F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C1FC2"/>
  </w:style>
  <w:style w:type="paragraph" w:styleId="Sidfot">
    <w:name w:val="footer"/>
    <w:basedOn w:val="Normal"/>
    <w:link w:val="SidfotChar"/>
    <w:uiPriority w:val="99"/>
    <w:unhideWhenUsed/>
    <w:rsid w:val="003C1F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C1FC2"/>
  </w:style>
  <w:style w:type="paragraph" w:customStyle="1" w:styleId="isselectedend">
    <w:name w:val="isselectedend"/>
    <w:basedOn w:val="Normal"/>
    <w:rsid w:val="00AF18E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paragraph" w:styleId="Normalwebb">
    <w:name w:val="Normal (Web)"/>
    <w:basedOn w:val="Normal"/>
    <w:uiPriority w:val="99"/>
    <w:semiHidden/>
    <w:unhideWhenUsed/>
    <w:rsid w:val="00AF18E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paragraph" w:customStyle="1" w:styleId="pdq2pgselectionanchorcontainer">
    <w:name w:val="pdq2pg_selectionanchorcontainer"/>
    <w:basedOn w:val="Normal"/>
    <w:rsid w:val="00BC2774"/>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BC2774"/>
    <w:rPr>
      <w:b/>
      <w:bCs/>
    </w:rPr>
  </w:style>
  <w:style w:type="paragraph" w:styleId="Fotnotstext">
    <w:name w:val="footnote text"/>
    <w:basedOn w:val="Normal"/>
    <w:link w:val="FotnotstextChar"/>
    <w:uiPriority w:val="99"/>
    <w:semiHidden/>
    <w:unhideWhenUsed/>
    <w:rsid w:val="002F6441"/>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F6441"/>
    <w:rPr>
      <w:sz w:val="20"/>
      <w:szCs w:val="20"/>
    </w:rPr>
  </w:style>
  <w:style w:type="character" w:styleId="Fotnotsreferens">
    <w:name w:val="footnote reference"/>
    <w:basedOn w:val="Standardstycketeckensnitt"/>
    <w:uiPriority w:val="99"/>
    <w:semiHidden/>
    <w:unhideWhenUsed/>
    <w:rsid w:val="002F64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A118024D6F1845AEDDD020E4E4EE7A" ma:contentTypeVersion="20" ma:contentTypeDescription="Skapa ett nytt dokument." ma:contentTypeScope="" ma:versionID="e94b8022e096811744aee67f503f301f">
  <xsd:schema xmlns:xsd="http://www.w3.org/2001/XMLSchema" xmlns:xs="http://www.w3.org/2001/XMLSchema" xmlns:p="http://schemas.microsoft.com/office/2006/metadata/properties" xmlns:ns2="8ac65812-4fb9-4d8e-ac24-0866f52a338b" xmlns:ns3="ca6b3d7a-7c69-4b40-ad62-6dcc6d664340" targetNamespace="http://schemas.microsoft.com/office/2006/metadata/properties" ma:root="true" ma:fieldsID="d302d6b3b4d555873fbbe901e41ae175" ns2:_="" ns3:_="">
    <xsd:import namespace="8ac65812-4fb9-4d8e-ac24-0866f52a338b"/>
    <xsd:import namespace="ca6b3d7a-7c69-4b40-ad62-6dcc6d6643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Bi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65812-4fb9-4d8e-ac24-0866f52a33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626c4b27-619a-4be5-8c3c-51afbe5272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ild" ma:index="26" nillable="true" ma:displayName="Bild" ma:format="Thumbnail" ma:internalName="Bild">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6b3d7a-7c69-4b40-ad62-6dcc6d664340" elementFormDefault="qualified">
    <xsd:import namespace="http://schemas.microsoft.com/office/2006/documentManagement/types"/>
    <xsd:import namespace="http://schemas.microsoft.com/office/infopath/2007/PartnerControls"/>
    <xsd:element name="SharedWithUsers" ma:index="11"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7d3facea-a644-49ae-907a-f3f83a174f1d}" ma:internalName="TaxCatchAll" ma:showField="CatchAllData" ma:web="ca6b3d7a-7c69-4b40-ad62-6dcc6d664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c65812-4fb9-4d8e-ac24-0866f52a338b">
      <Terms xmlns="http://schemas.microsoft.com/office/infopath/2007/PartnerControls"/>
    </lcf76f155ced4ddcb4097134ff3c332f>
    <TaxCatchAll xmlns="ca6b3d7a-7c69-4b40-ad62-6dcc6d664340" xsi:nil="true"/>
    <Bild xmlns="8ac65812-4fb9-4d8e-ac24-0866f52a338b" xsi:nil="true"/>
  </documentManagement>
</p:properties>
</file>

<file path=customXml/itemProps1.xml><?xml version="1.0" encoding="utf-8"?>
<ds:datastoreItem xmlns:ds="http://schemas.openxmlformats.org/officeDocument/2006/customXml" ds:itemID="{50F0A684-526D-49A1-8F69-DB041495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65812-4fb9-4d8e-ac24-0866f52a338b"/>
    <ds:schemaRef ds:uri="ca6b3d7a-7c69-4b40-ad62-6dcc6d664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515F2-32F0-404B-921D-7514BC25BD69}">
  <ds:schemaRefs>
    <ds:schemaRef ds:uri="http://schemas.microsoft.com/sharepoint/v3/contenttype/forms"/>
  </ds:schemaRefs>
</ds:datastoreItem>
</file>

<file path=customXml/itemProps3.xml><?xml version="1.0" encoding="utf-8"?>
<ds:datastoreItem xmlns:ds="http://schemas.openxmlformats.org/officeDocument/2006/customXml" ds:itemID="{A76133DE-472F-430A-8064-140577117D9B}">
  <ds:schemaRefs>
    <ds:schemaRef ds:uri="http://schemas.microsoft.com/office/2006/metadata/properties"/>
    <ds:schemaRef ds:uri="http://schemas.microsoft.com/office/infopath/2007/PartnerControls"/>
    <ds:schemaRef ds:uri="8ac65812-4fb9-4d8e-ac24-0866f52a338b"/>
    <ds:schemaRef ds:uri="ca6b3d7a-7c69-4b40-ad62-6dcc6d664340"/>
  </ds:schemaRefs>
</ds:datastoreItem>
</file>

<file path=docProps/app.xml><?xml version="1.0" encoding="utf-8"?>
<Properties xmlns="http://schemas.openxmlformats.org/officeDocument/2006/extended-properties" xmlns:vt="http://schemas.openxmlformats.org/officeDocument/2006/docPropsVTypes">
  <Template>Normal</Template>
  <TotalTime>8561</TotalTime>
  <Pages>7</Pages>
  <Words>2509</Words>
  <Characters>13303</Characters>
  <Application>Microsoft Office Word</Application>
  <DocSecurity>0</DocSecurity>
  <Lines>110</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Ghaith Al-Tameemi</dc:creator>
  <cp:keywords/>
  <dc:description/>
  <cp:lastModifiedBy>Ghaith Al-Tameemi</cp:lastModifiedBy>
  <cp:revision>108</cp:revision>
  <dcterms:created xsi:type="dcterms:W3CDTF">2026-07-02T12:46:00Z</dcterms:created>
  <dcterms:modified xsi:type="dcterms:W3CDTF">2026-08-11T09:08:00Z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0x010100BFA118024D6F1845AEDDD020E4E4EE7A</vt:lpwstr>
  </property>
  <property fmtid="{D5CDD505-2E9C-101B-9397-08002B2CF9AE}" pid="3" name="MediaServiceImageTags">
    <vt:lpwstr/>
  </property>
</Properties>
</file>